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8A5AE" w14:textId="2F58097A" w:rsidR="00262E2F" w:rsidRDefault="00262E2F" w:rsidP="00262E2F">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TSG-RA</w:t>
      </w:r>
      <w:r w:rsidR="00E35D39">
        <w:rPr>
          <w:rFonts w:eastAsia="Times New Roman" w:cs="Arial"/>
          <w:noProof w:val="0"/>
          <w:sz w:val="24"/>
          <w:szCs w:val="28"/>
          <w:lang w:val="en-US" w:eastAsia="x-none"/>
        </w:rPr>
        <w:t>N WG2 Meeting NR AH#2</w:t>
      </w:r>
      <w:r w:rsidR="00E35D39">
        <w:rPr>
          <w:rFonts w:eastAsia="Times New Roman" w:cs="Arial"/>
          <w:noProof w:val="0"/>
          <w:sz w:val="24"/>
          <w:szCs w:val="28"/>
          <w:lang w:val="en-US" w:eastAsia="x-none"/>
        </w:rPr>
        <w:tab/>
      </w:r>
      <w:r w:rsidR="00E35D39">
        <w:rPr>
          <w:rFonts w:eastAsia="Times New Roman" w:cs="Arial"/>
          <w:noProof w:val="0"/>
          <w:sz w:val="24"/>
          <w:szCs w:val="28"/>
          <w:lang w:val="en-US" w:eastAsia="x-none"/>
        </w:rPr>
        <w:tab/>
        <w:t>R2-1706759</w:t>
      </w:r>
    </w:p>
    <w:p w14:paraId="56A8EA0A" w14:textId="77777777" w:rsidR="00262E2F" w:rsidRDefault="00262E2F" w:rsidP="00262E2F">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Qingdao, China, 27–29 June 2017</w:t>
      </w:r>
    </w:p>
    <w:p w14:paraId="54D4CAE8" w14:textId="77777777" w:rsidR="00A07E02" w:rsidRPr="003D0B56" w:rsidRDefault="00A07E02" w:rsidP="00A07E02">
      <w:pPr>
        <w:pStyle w:val="3GPPHeader"/>
        <w:rPr>
          <w:rFonts w:ascii="Arial" w:hAnsi="Arial" w:cs="Arial"/>
          <w:color w:val="FF0000"/>
          <w:szCs w:val="24"/>
          <w:lang w:val="en-US" w:eastAsia="zh-TW"/>
        </w:rPr>
      </w:pPr>
    </w:p>
    <w:p w14:paraId="027912C8" w14:textId="6DD08141"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D51B2B">
        <w:rPr>
          <w:rFonts w:ascii="Arial" w:hAnsi="Arial" w:cs="Arial"/>
          <w:szCs w:val="24"/>
        </w:rPr>
        <w:t>.4.1.6.3</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1210DA2F"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C5235B">
        <w:rPr>
          <w:b/>
          <w:sz w:val="24"/>
          <w:lang w:val="en-GB"/>
        </w:rPr>
        <w:t xml:space="preserve">RAN-initiated </w:t>
      </w:r>
      <w:r w:rsidR="00D51B2B" w:rsidRPr="00D51B2B">
        <w:rPr>
          <w:b/>
          <w:sz w:val="24"/>
          <w:lang w:val="en-GB"/>
        </w:rPr>
        <w:t>Paging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7A8703C1" w14:textId="0777CC96"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w:t>
      </w:r>
      <w:r w:rsidR="00084B43">
        <w:rPr>
          <w:rFonts w:ascii="Arial" w:eastAsia="新細明體" w:hAnsi="Arial" w:cs="Arial"/>
          <w:lang w:eastAsia="zh-TW"/>
        </w:rPr>
        <w:t xml:space="preserve">8, we </w:t>
      </w:r>
      <w:r w:rsidR="00710010">
        <w:rPr>
          <w:rFonts w:ascii="Arial" w:eastAsia="新細明體" w:hAnsi="Arial" w:cs="Arial"/>
          <w:lang w:eastAsia="zh-TW"/>
        </w:rPr>
        <w:t>made the following agreements</w:t>
      </w:r>
      <w:r w:rsidR="007D6B10">
        <w:rPr>
          <w:rFonts w:ascii="Arial" w:eastAsia="新細明體" w:hAnsi="Arial" w:cs="Arial"/>
          <w:lang w:eastAsia="zh-TW"/>
        </w:rPr>
        <w:t xml:space="preserve"> about RAN-initiated paging</w:t>
      </w:r>
      <w:r w:rsidR="004A6AB3">
        <w:rPr>
          <w:rFonts w:ascii="Arial" w:eastAsia="新細明體" w:hAnsi="Arial" w:cs="Arial"/>
          <w:lang w:eastAsia="zh-TW"/>
        </w:rPr>
        <w:t>:</w:t>
      </w:r>
    </w:p>
    <w:p w14:paraId="2185B091" w14:textId="77777777" w:rsidR="009428C8" w:rsidRPr="00C0241B" w:rsidRDefault="009428C8" w:rsidP="009428C8">
      <w:pPr>
        <w:pStyle w:val="Doc-text2"/>
        <w:pBdr>
          <w:top w:val="single" w:sz="4" w:space="1" w:color="auto"/>
          <w:left w:val="single" w:sz="4" w:space="4" w:color="auto"/>
          <w:bottom w:val="single" w:sz="4" w:space="1" w:color="auto"/>
          <w:right w:val="single" w:sz="4" w:space="4" w:color="auto"/>
        </w:pBdr>
      </w:pPr>
      <w:r>
        <w:t>Agreements for paging in inactive using DRX (excludes eDRX, if supported)</w:t>
      </w:r>
    </w:p>
    <w:p w14:paraId="20D37E13"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 xml:space="preserve">1: </w:t>
      </w:r>
      <w:r>
        <w:tab/>
        <w:t>Use the same paging occasion calculation mechanism for UEs in inactive as for UEs in idle.</w:t>
      </w:r>
    </w:p>
    <w:p w14:paraId="6C9858BF"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2:</w:t>
      </w:r>
      <w:r>
        <w:tab/>
        <w:t>The same input derived from CN UE ID and the same calculation equation is used to calculate the paging occasion for RAN-initiated paging and CN-initiated paging.</w:t>
      </w:r>
    </w:p>
    <w:p w14:paraId="2B9179EB"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3:</w:t>
      </w:r>
      <w:r>
        <w:tab/>
        <w:t>The gNB needs to know the input derived from CN UE ID to be used in the calculation and CN UE specific DRX cycle from the NG core.</w:t>
      </w:r>
    </w:p>
    <w:p w14:paraId="06FF00D2"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4:</w:t>
      </w:r>
      <w:r>
        <w:tab/>
        <w:t>A UE in inactive can be configured with a UE specific RAN DRX cycle over dedicated signalling.</w:t>
      </w:r>
    </w:p>
    <w:p w14:paraId="7FCF2099"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 xml:space="preserve">5:  The UE uses the shortest of the CN UE specific DRX cycle and the cell broadcasted DRX cycle and the RAN DRX cycle. All the DRX cycle values must be multiples of each other. </w:t>
      </w:r>
    </w:p>
    <w:p w14:paraId="48228325"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6:</w:t>
      </w:r>
      <w:r>
        <w:tab/>
      </w:r>
      <w:r w:rsidRPr="00DC181F">
        <w:t xml:space="preserve">UE specific RAN DRX cycle </w:t>
      </w:r>
      <w:r>
        <w:t>is released when the UE enters idle states.</w:t>
      </w:r>
    </w:p>
    <w:p w14:paraId="6F0DFC21" w14:textId="74A4E1CE" w:rsidR="009428C8" w:rsidRDefault="009428C8" w:rsidP="009428C8">
      <w:pPr>
        <w:pStyle w:val="Doc-text2"/>
        <w:pBdr>
          <w:top w:val="single" w:sz="4" w:space="1" w:color="auto"/>
          <w:left w:val="single" w:sz="4" w:space="4" w:color="auto"/>
          <w:bottom w:val="single" w:sz="4" w:space="1" w:color="auto"/>
          <w:right w:val="single" w:sz="4" w:space="4" w:color="auto"/>
        </w:pBdr>
      </w:pPr>
      <w:r>
        <w:t>7</w:t>
      </w:r>
      <w:r>
        <w:tab/>
      </w:r>
      <w:r w:rsidRPr="00DC181F">
        <w:t xml:space="preserve">UE specific RAN DRX cycle </w:t>
      </w:r>
      <w:r>
        <w:t>is kept when the UE</w:t>
      </w:r>
      <w:r w:rsidR="00BA70C1">
        <w:t xml:space="preserve"> moves to one new cell in the R</w:t>
      </w:r>
      <w:r>
        <w:t>A</w:t>
      </w:r>
      <w:r w:rsidR="00BA70C1">
        <w:t>N</w:t>
      </w:r>
      <w:r>
        <w:t xml:space="preserve"> area in inactive state.</w:t>
      </w:r>
    </w:p>
    <w:p w14:paraId="03AAD484" w14:textId="4B502F2D" w:rsidR="00515478" w:rsidRPr="00C1598C" w:rsidRDefault="00215076" w:rsidP="006D0C46">
      <w:pPr>
        <w:spacing w:before="120" w:after="120"/>
        <w:jc w:val="both"/>
        <w:rPr>
          <w:rFonts w:ascii="Arial" w:eastAsia="新細明體" w:hAnsi="Arial" w:cs="Arial"/>
          <w:lang w:eastAsia="zh-TW"/>
        </w:rPr>
      </w:pPr>
      <w:r>
        <w:rPr>
          <w:rFonts w:ascii="Arial" w:eastAsia="新細明體" w:hAnsi="Arial" w:cs="Arial"/>
          <w:lang w:eastAsia="zh-TW"/>
        </w:rPr>
        <w:t xml:space="preserve">Since the method of paging occasion calculation </w:t>
      </w:r>
      <w:r w:rsidR="00AC74BD">
        <w:rPr>
          <w:rFonts w:ascii="Arial" w:eastAsia="新細明體" w:hAnsi="Arial" w:cs="Arial"/>
          <w:lang w:eastAsia="zh-TW"/>
        </w:rPr>
        <w:t xml:space="preserve">has be determined, the major remaining issue is the </w:t>
      </w:r>
      <w:r w:rsidR="008372C9">
        <w:rPr>
          <w:rFonts w:ascii="Arial" w:eastAsia="新細明體" w:hAnsi="Arial" w:cs="Arial"/>
          <w:lang w:eastAsia="zh-TW"/>
        </w:rPr>
        <w:t xml:space="preserve">value range of </w:t>
      </w:r>
      <w:r w:rsidR="00AC74BD">
        <w:rPr>
          <w:rFonts w:ascii="Arial" w:eastAsia="新細明體" w:hAnsi="Arial" w:cs="Arial"/>
          <w:lang w:eastAsia="zh-TW"/>
        </w:rPr>
        <w:t xml:space="preserve">DRX cycle used for RAN-initiated paging. </w:t>
      </w:r>
      <w:r w:rsidR="00515478">
        <w:rPr>
          <w:rFonts w:ascii="Arial" w:eastAsia="新細明體" w:hAnsi="Arial" w:cs="Arial"/>
          <w:lang w:eastAsia="zh-TW"/>
        </w:rPr>
        <w:t xml:space="preserve">In this contribution, </w:t>
      </w:r>
      <w:r w:rsidR="001C7432">
        <w:rPr>
          <w:rFonts w:ascii="Arial" w:eastAsia="新細明體" w:hAnsi="Arial" w:cs="Arial"/>
          <w:lang w:eastAsia="zh-TW"/>
        </w:rPr>
        <w:t xml:space="preserve">we discuss </w:t>
      </w:r>
      <w:r w:rsidR="00632D9D">
        <w:rPr>
          <w:rFonts w:ascii="Arial" w:eastAsia="新細明體" w:hAnsi="Arial" w:cs="Arial"/>
          <w:lang w:eastAsia="zh-TW"/>
        </w:rPr>
        <w:t>further details</w:t>
      </w:r>
      <w:r w:rsidR="00E80B2C">
        <w:rPr>
          <w:rFonts w:ascii="Arial" w:eastAsia="新細明體" w:hAnsi="Arial" w:cs="Arial"/>
          <w:lang w:eastAsia="zh-TW"/>
        </w:rPr>
        <w:t>.</w:t>
      </w:r>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1DB6E353" w14:textId="1D1D290C" w:rsidR="004F5BB7" w:rsidRDefault="00F60C94" w:rsidP="00C10B77">
      <w:pPr>
        <w:pStyle w:val="Heading2"/>
        <w:rPr>
          <w:rFonts w:eastAsiaTheme="minorEastAsia"/>
          <w:lang w:eastAsia="zh-TW"/>
        </w:rPr>
      </w:pPr>
      <w:r>
        <w:rPr>
          <w:rFonts w:eastAsiaTheme="minorEastAsia" w:hint="eastAsia"/>
          <w:lang w:eastAsia="zh-TW"/>
        </w:rPr>
        <w:t>DRX cycle for RAN-initiated paging</w:t>
      </w:r>
    </w:p>
    <w:bookmarkEnd w:id="8"/>
    <w:bookmarkEnd w:id="9"/>
    <w:bookmarkEnd w:id="10"/>
    <w:bookmarkEnd w:id="11"/>
    <w:p w14:paraId="4E4C807A" w14:textId="34C4AE16" w:rsidR="000459AF" w:rsidRDefault="00115855" w:rsidP="00B073F8">
      <w:pPr>
        <w:spacing w:after="60"/>
        <w:jc w:val="both"/>
        <w:rPr>
          <w:rFonts w:ascii="Arial" w:eastAsia="新細明體" w:hAnsi="Arial" w:cs="Arial"/>
          <w:lang w:eastAsia="zh-TW"/>
        </w:rPr>
      </w:pPr>
      <w:r>
        <w:rPr>
          <w:rFonts w:ascii="Arial" w:eastAsia="新細明體" w:hAnsi="Arial" w:cs="Arial"/>
          <w:lang w:eastAsia="zh-TW"/>
        </w:rPr>
        <w:t>According to agreements made in previous meeting, in addi</w:t>
      </w:r>
      <w:r w:rsidR="003D0EB3">
        <w:rPr>
          <w:rFonts w:ascii="Arial" w:eastAsia="新細明體" w:hAnsi="Arial" w:cs="Arial"/>
          <w:lang w:eastAsia="zh-TW"/>
        </w:rPr>
        <w:t>tion to cell broadcasted and UE-</w:t>
      </w:r>
      <w:r>
        <w:rPr>
          <w:rFonts w:ascii="Arial" w:eastAsia="新細明體" w:hAnsi="Arial" w:cs="Arial"/>
          <w:lang w:eastAsia="zh-TW"/>
        </w:rPr>
        <w:t xml:space="preserve">specific DRX cycles used in RRC_IDLE, </w:t>
      </w:r>
      <w:r w:rsidR="005126FD">
        <w:rPr>
          <w:rFonts w:ascii="Arial" w:eastAsia="新細明體" w:hAnsi="Arial" w:cs="Arial"/>
          <w:lang w:eastAsia="zh-TW"/>
        </w:rPr>
        <w:t>the gNB may configure UE-specific</w:t>
      </w:r>
      <w:r>
        <w:rPr>
          <w:rFonts w:ascii="Arial" w:eastAsia="新細明體" w:hAnsi="Arial" w:cs="Arial"/>
          <w:lang w:eastAsia="zh-TW"/>
        </w:rPr>
        <w:t xml:space="preserve"> </w:t>
      </w:r>
      <w:r w:rsidR="005F0CC1" w:rsidRPr="005F0CC1">
        <w:rPr>
          <w:rFonts w:ascii="Arial" w:eastAsia="新細明體" w:hAnsi="Arial" w:cs="Arial"/>
          <w:lang w:eastAsia="zh-TW"/>
        </w:rPr>
        <w:t xml:space="preserve">RAN </w:t>
      </w:r>
      <w:r>
        <w:rPr>
          <w:rFonts w:ascii="Arial" w:eastAsia="新細明體" w:hAnsi="Arial" w:cs="Arial"/>
          <w:lang w:eastAsia="zh-TW"/>
        </w:rPr>
        <w:t xml:space="preserve">DRX cycle. </w:t>
      </w:r>
      <w:r w:rsidR="00D304CE">
        <w:rPr>
          <w:rFonts w:ascii="Arial" w:eastAsia="新細明體" w:hAnsi="Arial" w:cs="Arial"/>
          <w:lang w:eastAsia="zh-TW"/>
        </w:rPr>
        <w:t xml:space="preserve">With the introduction of RRC_INACTIVE state and the corresponding state transition procedures, </w:t>
      </w:r>
      <w:r w:rsidR="000459AF">
        <w:rPr>
          <w:rFonts w:ascii="Arial" w:eastAsia="新細明體" w:hAnsi="Arial" w:cs="Arial"/>
          <w:lang w:eastAsia="zh-TW"/>
        </w:rPr>
        <w:t>the usage of RRC_INACTIVE and RRC_IDLE can b</w:t>
      </w:r>
      <w:r w:rsidR="009771AB">
        <w:rPr>
          <w:rFonts w:ascii="Arial" w:eastAsia="新細明體" w:hAnsi="Arial" w:cs="Arial"/>
          <w:lang w:eastAsia="zh-TW"/>
        </w:rPr>
        <w:t>e interpreted in different ways. Two options are given below.</w:t>
      </w:r>
    </w:p>
    <w:p w14:paraId="11629206" w14:textId="5FC418FB" w:rsidR="000459AF" w:rsidRPr="000459AF" w:rsidRDefault="000459AF" w:rsidP="00F418A0">
      <w:pPr>
        <w:spacing w:after="60"/>
        <w:ind w:left="1440" w:hanging="1440"/>
        <w:jc w:val="both"/>
        <w:rPr>
          <w:rFonts w:ascii="Arial" w:eastAsia="新細明體" w:hAnsi="Arial" w:cs="Arial"/>
          <w:lang w:eastAsia="zh-TW"/>
        </w:rPr>
      </w:pPr>
      <w:r w:rsidRPr="000459AF">
        <w:rPr>
          <w:rFonts w:ascii="Arial" w:eastAsia="新細明體" w:hAnsi="Arial" w:cs="Arial"/>
          <w:b/>
          <w:lang w:eastAsia="zh-TW"/>
        </w:rPr>
        <w:t>Option a.</w:t>
      </w:r>
      <w:r w:rsidR="00F418A0">
        <w:rPr>
          <w:rFonts w:ascii="Arial" w:eastAsia="新細明體" w:hAnsi="Arial" w:cs="Arial"/>
          <w:lang w:eastAsia="zh-TW"/>
        </w:rPr>
        <w:tab/>
      </w:r>
      <w:r w:rsidRPr="000459AF">
        <w:rPr>
          <w:rFonts w:ascii="Arial" w:eastAsia="新細明體" w:hAnsi="Arial" w:cs="Arial"/>
          <w:lang w:eastAsia="zh-TW"/>
        </w:rPr>
        <w:t>A</w:t>
      </w:r>
      <w:r w:rsidR="00D304CE" w:rsidRPr="000459AF">
        <w:rPr>
          <w:rFonts w:ascii="Arial" w:eastAsia="新細明體" w:hAnsi="Arial" w:cs="Arial"/>
          <w:lang w:eastAsia="zh-TW"/>
        </w:rPr>
        <w:t xml:space="preserve"> NR UE </w:t>
      </w:r>
      <w:r w:rsidR="00CB5BE1" w:rsidRPr="000459AF">
        <w:rPr>
          <w:rFonts w:ascii="Arial" w:eastAsia="新細明體" w:hAnsi="Arial" w:cs="Arial"/>
          <w:lang w:eastAsia="zh-TW"/>
        </w:rPr>
        <w:t xml:space="preserve">taking a ‘break’ </w:t>
      </w:r>
      <w:r w:rsidR="00D304CE" w:rsidRPr="000459AF">
        <w:rPr>
          <w:rFonts w:ascii="Arial" w:eastAsia="新細明體" w:hAnsi="Arial" w:cs="Arial"/>
          <w:lang w:eastAsia="zh-TW"/>
        </w:rPr>
        <w:t>would be sent to RRC_INACTIVE and paged by RAN</w:t>
      </w:r>
      <w:r w:rsidR="009B5865">
        <w:rPr>
          <w:rFonts w:ascii="Arial" w:eastAsia="新細明體" w:hAnsi="Arial" w:cs="Arial"/>
          <w:lang w:eastAsia="zh-TW"/>
        </w:rPr>
        <w:t>,</w:t>
      </w:r>
      <w:r w:rsidR="00ED6CA7">
        <w:rPr>
          <w:rFonts w:ascii="Arial" w:eastAsia="新細明體" w:hAnsi="Arial" w:cs="Arial"/>
          <w:lang w:eastAsia="zh-TW"/>
        </w:rPr>
        <w:t xml:space="preserve"> unless RAN does not want to keep its UE context (due to, e.g., </w:t>
      </w:r>
      <w:r w:rsidR="008C01C8">
        <w:rPr>
          <w:rFonts w:ascii="Arial" w:eastAsia="新細明體" w:hAnsi="Arial" w:cs="Arial"/>
          <w:lang w:eastAsia="zh-TW"/>
        </w:rPr>
        <w:t xml:space="preserve">update </w:t>
      </w:r>
      <w:r w:rsidR="00CB5BE1" w:rsidRPr="000459AF">
        <w:rPr>
          <w:rFonts w:ascii="Arial" w:eastAsia="新細明體" w:hAnsi="Arial" w:cs="Arial"/>
          <w:lang w:eastAsia="zh-TW"/>
        </w:rPr>
        <w:t>RAN-based notification area too frequently</w:t>
      </w:r>
      <w:r w:rsidR="00ED6CA7">
        <w:rPr>
          <w:rFonts w:ascii="Arial" w:eastAsia="新細明體" w:hAnsi="Arial" w:cs="Arial"/>
          <w:lang w:eastAsia="zh-TW"/>
        </w:rPr>
        <w:t xml:space="preserve">, </w:t>
      </w:r>
      <w:r w:rsidR="0048313B">
        <w:rPr>
          <w:rFonts w:ascii="Arial" w:eastAsia="新細明體" w:hAnsi="Arial" w:cs="Arial"/>
          <w:lang w:eastAsia="zh-TW"/>
        </w:rPr>
        <w:t xml:space="preserve">no data for a while, </w:t>
      </w:r>
      <w:bookmarkStart w:id="12" w:name="_GoBack"/>
      <w:bookmarkEnd w:id="12"/>
      <w:r w:rsidR="00B12E7B">
        <w:rPr>
          <w:rFonts w:ascii="Arial" w:eastAsia="新細明體" w:hAnsi="Arial" w:cs="Arial"/>
          <w:lang w:eastAsia="zh-TW"/>
        </w:rPr>
        <w:t xml:space="preserve">or </w:t>
      </w:r>
      <w:r w:rsidR="00ED6CA7">
        <w:rPr>
          <w:rFonts w:ascii="Arial" w:eastAsia="新細明體" w:hAnsi="Arial" w:cs="Arial"/>
          <w:lang w:eastAsia="zh-TW"/>
        </w:rPr>
        <w:t>there are too many UEs)</w:t>
      </w:r>
      <w:r w:rsidR="00D304CE" w:rsidRPr="000459AF">
        <w:rPr>
          <w:rFonts w:ascii="Arial" w:eastAsia="新細明體" w:hAnsi="Arial" w:cs="Arial"/>
          <w:lang w:eastAsia="zh-TW"/>
        </w:rPr>
        <w:t xml:space="preserve">. </w:t>
      </w:r>
      <w:r w:rsidRPr="000459AF">
        <w:rPr>
          <w:rFonts w:ascii="Arial" w:eastAsia="新細明體" w:hAnsi="Arial" w:cs="Arial"/>
          <w:lang w:eastAsia="zh-TW"/>
        </w:rPr>
        <w:t xml:space="preserve">The power consumption and paging delay targets for UE in RRC_INACTIVE would be similar to that for UE in RRC_IDLE. </w:t>
      </w:r>
    </w:p>
    <w:p w14:paraId="4BC245D1" w14:textId="3D9DC2FC" w:rsidR="000459AF" w:rsidRPr="000459AF" w:rsidRDefault="000459AF" w:rsidP="00F418A0">
      <w:pPr>
        <w:spacing w:after="60"/>
        <w:ind w:left="1440" w:hanging="1440"/>
        <w:jc w:val="both"/>
        <w:rPr>
          <w:rFonts w:ascii="Arial" w:eastAsia="新細明體" w:hAnsi="Arial" w:cs="Arial"/>
          <w:lang w:eastAsia="zh-TW"/>
        </w:rPr>
      </w:pPr>
      <w:r w:rsidRPr="000459AF">
        <w:rPr>
          <w:rFonts w:ascii="Arial" w:eastAsia="新細明體" w:hAnsi="Arial" w:cs="Arial" w:hint="eastAsia"/>
          <w:b/>
          <w:lang w:eastAsia="zh-TW"/>
        </w:rPr>
        <w:t>Option b.</w:t>
      </w:r>
      <w:r>
        <w:rPr>
          <w:rFonts w:ascii="Arial" w:eastAsia="新細明體" w:hAnsi="Arial" w:cs="Arial" w:hint="eastAsia"/>
          <w:lang w:eastAsia="zh-TW"/>
        </w:rPr>
        <w:t xml:space="preserve"> </w:t>
      </w:r>
      <w:r w:rsidR="00F418A0">
        <w:rPr>
          <w:rFonts w:ascii="Arial" w:eastAsia="新細明體" w:hAnsi="Arial" w:cs="Arial"/>
          <w:lang w:eastAsia="zh-TW"/>
        </w:rPr>
        <w:tab/>
      </w:r>
      <w:r>
        <w:rPr>
          <w:rFonts w:ascii="Arial" w:eastAsia="新細明體" w:hAnsi="Arial" w:cs="Arial"/>
          <w:lang w:eastAsia="zh-TW"/>
        </w:rPr>
        <w:t>UE requiring lower paging delay is sent to RRC_INACTIVE; otherwise UE is sent to RRC_IDLE.</w:t>
      </w:r>
    </w:p>
    <w:p w14:paraId="6F1897DE" w14:textId="5E6B2F69" w:rsidR="00D304CE" w:rsidRPr="00A821AB" w:rsidRDefault="00BC2B31" w:rsidP="00B073F8">
      <w:pPr>
        <w:spacing w:after="60"/>
        <w:jc w:val="both"/>
        <w:rPr>
          <w:rFonts w:ascii="Arial" w:eastAsia="新細明體" w:hAnsi="Arial" w:cs="Arial"/>
          <w:lang w:eastAsia="zh-TW"/>
        </w:rPr>
      </w:pPr>
      <w:r>
        <w:rPr>
          <w:rFonts w:ascii="Arial" w:eastAsia="新細明體" w:hAnsi="Arial" w:cs="Arial"/>
          <w:lang w:eastAsia="zh-TW"/>
        </w:rPr>
        <w:t xml:space="preserve">We believe that </w:t>
      </w:r>
      <w:r w:rsidR="00F64264">
        <w:rPr>
          <w:rFonts w:ascii="Arial" w:eastAsia="新細明體" w:hAnsi="Arial" w:cs="Arial"/>
          <w:lang w:eastAsia="zh-TW"/>
        </w:rPr>
        <w:t xml:space="preserve">the newly introduced RRC_INACTIVE state can be used even if the UE is expected to take a longer break, as long as RAN can keep the UE context. Also, keeping UE context </w:t>
      </w:r>
      <w:r w:rsidR="00C80F47">
        <w:rPr>
          <w:rFonts w:ascii="Arial" w:eastAsia="新細明體" w:hAnsi="Arial" w:cs="Arial"/>
          <w:lang w:eastAsia="zh-TW"/>
        </w:rPr>
        <w:t xml:space="preserve">in RAN allows </w:t>
      </w:r>
      <w:r w:rsidR="000D5A9C">
        <w:rPr>
          <w:rFonts w:ascii="Arial" w:eastAsia="新細明體" w:hAnsi="Arial" w:cs="Arial"/>
          <w:lang w:eastAsia="zh-TW"/>
        </w:rPr>
        <w:t xml:space="preserve">RRC_INACTIVE </w:t>
      </w:r>
      <w:r w:rsidR="00C80F47">
        <w:rPr>
          <w:rFonts w:ascii="Arial" w:eastAsia="新細明體" w:hAnsi="Arial" w:cs="Arial"/>
          <w:lang w:eastAsia="zh-TW"/>
        </w:rPr>
        <w:t>UE to return to RRC_CONNECTED via resumption procedure, which is simpler than the RRC connectio</w:t>
      </w:r>
      <w:r w:rsidR="00A821AB">
        <w:rPr>
          <w:rFonts w:ascii="Arial" w:eastAsia="新細明體" w:hAnsi="Arial" w:cs="Arial"/>
          <w:lang w:eastAsia="zh-TW"/>
        </w:rPr>
        <w:t>n setup procedure used for UE returning from</w:t>
      </w:r>
      <w:r w:rsidR="00C80F47">
        <w:rPr>
          <w:rFonts w:ascii="Arial" w:eastAsia="新細明體" w:hAnsi="Arial" w:cs="Arial"/>
          <w:lang w:eastAsia="zh-TW"/>
        </w:rPr>
        <w:t xml:space="preserve"> </w:t>
      </w:r>
      <w:r w:rsidR="00A821AB">
        <w:rPr>
          <w:rFonts w:ascii="Arial" w:eastAsia="新細明體" w:hAnsi="Arial" w:cs="Arial"/>
          <w:lang w:eastAsia="zh-TW"/>
        </w:rPr>
        <w:t xml:space="preserve">RRC_IDLE. Therefore, we prefer </w:t>
      </w:r>
      <w:r w:rsidR="00A821AB" w:rsidRPr="00A821AB">
        <w:rPr>
          <w:rFonts w:ascii="Arial" w:eastAsia="新細明體" w:hAnsi="Arial" w:cs="Arial"/>
          <w:b/>
          <w:lang w:eastAsia="zh-TW"/>
        </w:rPr>
        <w:t>Option a.</w:t>
      </w:r>
      <w:r w:rsidR="00A821AB">
        <w:rPr>
          <w:rFonts w:ascii="Arial" w:eastAsia="新細明體" w:hAnsi="Arial" w:cs="Arial"/>
          <w:lang w:eastAsia="zh-TW"/>
        </w:rPr>
        <w:t xml:space="preserve"> and suggests u</w:t>
      </w:r>
      <w:r w:rsidR="00A821AB" w:rsidRPr="00A821AB">
        <w:rPr>
          <w:rFonts w:ascii="Arial" w:eastAsia="新細明體" w:hAnsi="Arial" w:cs="Arial"/>
          <w:lang w:eastAsia="zh-TW"/>
        </w:rPr>
        <w:t>s</w:t>
      </w:r>
      <w:r w:rsidR="00A821AB">
        <w:rPr>
          <w:rFonts w:ascii="Arial" w:eastAsia="新細明體" w:hAnsi="Arial" w:cs="Arial"/>
          <w:lang w:eastAsia="zh-TW"/>
        </w:rPr>
        <w:t>ing</w:t>
      </w:r>
      <w:r w:rsidR="00A821AB" w:rsidRPr="00A821AB">
        <w:rPr>
          <w:rFonts w:ascii="Arial" w:eastAsia="新細明體" w:hAnsi="Arial" w:cs="Arial"/>
          <w:lang w:eastAsia="zh-TW"/>
        </w:rPr>
        <w:t xml:space="preserve"> the same value ranges for RAN-initiated paging and CN-initiated paging.</w:t>
      </w:r>
    </w:p>
    <w:p w14:paraId="12A5CD7E" w14:textId="1728CFCC" w:rsidR="00716B7B" w:rsidRPr="0099650F" w:rsidRDefault="00716B7B" w:rsidP="0099650F">
      <w:pPr>
        <w:spacing w:after="60"/>
        <w:ind w:left="1440" w:hanging="1440"/>
        <w:jc w:val="both"/>
        <w:rPr>
          <w:rFonts w:ascii="Arial" w:eastAsia="新細明體" w:hAnsi="Arial" w:cs="Arial"/>
          <w:b/>
          <w:lang w:eastAsia="zh-TW"/>
        </w:rPr>
      </w:pPr>
      <w:r w:rsidRPr="0099650F">
        <w:rPr>
          <w:rFonts w:ascii="Arial" w:eastAsia="新細明體" w:hAnsi="Arial" w:cs="Arial" w:hint="eastAsia"/>
          <w:b/>
          <w:lang w:eastAsia="zh-TW"/>
        </w:rPr>
        <w:t>Proposal 1:</w:t>
      </w:r>
      <w:r w:rsidRPr="0099650F">
        <w:rPr>
          <w:rFonts w:ascii="Arial" w:eastAsia="新細明體" w:hAnsi="Arial" w:cs="Arial" w:hint="eastAsia"/>
          <w:b/>
          <w:lang w:eastAsia="zh-TW"/>
        </w:rPr>
        <w:tab/>
      </w:r>
      <w:r w:rsidR="00826282">
        <w:rPr>
          <w:rFonts w:ascii="Arial" w:eastAsia="新細明體" w:hAnsi="Arial" w:cs="Arial"/>
          <w:b/>
          <w:lang w:eastAsia="zh-TW"/>
        </w:rPr>
        <w:t xml:space="preserve">Use the same value ranges for RAN-initiated paging and </w:t>
      </w:r>
      <w:r w:rsidR="00826282" w:rsidRPr="0099650F">
        <w:rPr>
          <w:rFonts w:ascii="Arial" w:eastAsia="新細明體" w:hAnsi="Arial" w:cs="Arial"/>
          <w:b/>
          <w:lang w:eastAsia="zh-TW"/>
        </w:rPr>
        <w:t>CN-initiated paging</w:t>
      </w:r>
      <w:r w:rsidR="00826282">
        <w:rPr>
          <w:rFonts w:ascii="Arial" w:eastAsia="新細明體" w:hAnsi="Arial" w:cs="Arial"/>
          <w:b/>
          <w:lang w:eastAsia="zh-TW"/>
        </w:rPr>
        <w:t>.</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lastRenderedPageBreak/>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72A115D8" w14:textId="73D1A755" w:rsidR="00F418A0" w:rsidRPr="00B616F5" w:rsidRDefault="00B616F5" w:rsidP="00B616F5">
      <w:pPr>
        <w:spacing w:after="60"/>
        <w:ind w:left="1440" w:hanging="1440"/>
        <w:jc w:val="both"/>
        <w:rPr>
          <w:rFonts w:ascii="Arial" w:eastAsia="新細明體" w:hAnsi="Arial" w:cs="Arial"/>
          <w:b/>
          <w:lang w:eastAsia="zh-TW"/>
        </w:rPr>
      </w:pPr>
      <w:r w:rsidRPr="0099650F">
        <w:rPr>
          <w:rFonts w:ascii="Arial" w:eastAsia="新細明體" w:hAnsi="Arial" w:cs="Arial" w:hint="eastAsia"/>
          <w:b/>
          <w:lang w:eastAsia="zh-TW"/>
        </w:rPr>
        <w:t>Proposal 1:</w:t>
      </w:r>
      <w:r w:rsidRPr="0099650F">
        <w:rPr>
          <w:rFonts w:ascii="Arial" w:eastAsia="新細明體" w:hAnsi="Arial" w:cs="Arial" w:hint="eastAsia"/>
          <w:b/>
          <w:lang w:eastAsia="zh-TW"/>
        </w:rPr>
        <w:tab/>
      </w:r>
      <w:r>
        <w:rPr>
          <w:rFonts w:ascii="Arial" w:eastAsia="新細明體" w:hAnsi="Arial" w:cs="Arial"/>
          <w:b/>
          <w:lang w:eastAsia="zh-TW"/>
        </w:rPr>
        <w:t xml:space="preserve">Use the same value ranges for RAN-initiated paging and </w:t>
      </w:r>
      <w:r w:rsidRPr="0099650F">
        <w:rPr>
          <w:rFonts w:ascii="Arial" w:eastAsia="新細明體" w:hAnsi="Arial" w:cs="Arial"/>
          <w:b/>
          <w:lang w:eastAsia="zh-TW"/>
        </w:rPr>
        <w:t>CN-initiated paging</w:t>
      </w:r>
      <w:r>
        <w:rPr>
          <w:rFonts w:ascii="Arial" w:eastAsia="新細明體" w:hAnsi="Arial" w:cs="Arial"/>
          <w:b/>
          <w:lang w:eastAsia="zh-TW"/>
        </w:rPr>
        <w:t>.</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0D0929B0" w14:textId="62D69201" w:rsidR="0042732D" w:rsidRPr="00732C36" w:rsidRDefault="00035B08" w:rsidP="009838E5">
      <w:pPr>
        <w:numPr>
          <w:ilvl w:val="0"/>
          <w:numId w:val="3"/>
        </w:numPr>
        <w:overflowPunct w:val="0"/>
        <w:autoSpaceDE w:val="0"/>
        <w:autoSpaceDN w:val="0"/>
        <w:adjustRightInd w:val="0"/>
        <w:spacing w:after="120"/>
        <w:jc w:val="both"/>
        <w:rPr>
          <w:rFonts w:ascii="Arial" w:hAnsi="Arial" w:cs="Arial"/>
          <w:lang w:val="en-US"/>
        </w:rPr>
      </w:pPr>
      <w:r w:rsidRPr="00732C36">
        <w:rPr>
          <w:rFonts w:ascii="Arial" w:eastAsia="新細明體" w:hAnsi="Arial" w:cs="Arial"/>
          <w:lang w:val="en-US" w:eastAsia="zh-TW"/>
        </w:rPr>
        <w:t xml:space="preserve">TR 38.913,  </w:t>
      </w:r>
      <w:r w:rsidR="00732C36" w:rsidRPr="00732C36">
        <w:rPr>
          <w:rFonts w:ascii="Arial" w:eastAsia="新細明體" w:hAnsi="Arial" w:cs="Arial"/>
          <w:lang w:val="en-US" w:eastAsia="zh-TW"/>
        </w:rPr>
        <w:t>Study on New Radio Access Technology; Radio Interface Protocol Aspects</w:t>
      </w:r>
      <w:r w:rsidR="00732C36">
        <w:rPr>
          <w:rFonts w:ascii="Arial" w:eastAsia="新細明體" w:hAnsi="Arial" w:cs="Arial"/>
          <w:lang w:val="en-US" w:eastAsia="zh-TW"/>
        </w:rPr>
        <w:t xml:space="preserve">, </w:t>
      </w:r>
      <w:r w:rsidR="00732C36" w:rsidRPr="00732C36">
        <w:rPr>
          <w:rFonts w:ascii="Arial" w:eastAsia="新細明體" w:hAnsi="Arial" w:cs="Arial"/>
          <w:lang w:val="en-US" w:eastAsia="zh-TW"/>
        </w:rPr>
        <w:t>Release 14</w:t>
      </w:r>
    </w:p>
    <w:sectPr w:rsidR="0042732D" w:rsidRPr="00732C36"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C995F" w14:textId="77777777" w:rsidR="00F2053F" w:rsidRDefault="00F2053F">
      <w:pPr>
        <w:pStyle w:val="TAL"/>
      </w:pPr>
      <w:r>
        <w:separator/>
      </w:r>
    </w:p>
  </w:endnote>
  <w:endnote w:type="continuationSeparator" w:id="0">
    <w:p w14:paraId="1E42FC8A" w14:textId="77777777" w:rsidR="00F2053F" w:rsidRDefault="00F2053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48313B">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4F65E" w14:textId="77777777" w:rsidR="00F2053F" w:rsidRDefault="00F2053F">
      <w:pPr>
        <w:pStyle w:val="TAL"/>
      </w:pPr>
      <w:r>
        <w:separator/>
      </w:r>
    </w:p>
  </w:footnote>
  <w:footnote w:type="continuationSeparator" w:id="0">
    <w:p w14:paraId="466C0047" w14:textId="77777777" w:rsidR="00F2053F" w:rsidRDefault="00F2053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29C77F04"/>
    <w:multiLevelType w:val="hybridMultilevel"/>
    <w:tmpl w:val="4594ADE2"/>
    <w:lvl w:ilvl="0" w:tplc="E26E1462">
      <w:start w:val="1"/>
      <w:numFmt w:val="low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561059FF"/>
    <w:multiLevelType w:val="hybridMultilevel"/>
    <w:tmpl w:val="BE903462"/>
    <w:lvl w:ilvl="0" w:tplc="CDC6A75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A8270E9"/>
    <w:multiLevelType w:val="hybridMultilevel"/>
    <w:tmpl w:val="79006F20"/>
    <w:lvl w:ilvl="0" w:tplc="20B0545A">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FE4AA2"/>
    <w:multiLevelType w:val="hybridMultilevel"/>
    <w:tmpl w:val="D958AC3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6">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nsid w:val="75D40558"/>
    <w:multiLevelType w:val="hybridMultilevel"/>
    <w:tmpl w:val="50A09F78"/>
    <w:lvl w:ilvl="0" w:tplc="E26E1462">
      <w:start w:val="1"/>
      <w:numFmt w:val="lowerLetter"/>
      <w:lvlText w:val="Option %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33"/>
  </w:num>
  <w:num w:numId="3">
    <w:abstractNumId w:val="2"/>
  </w:num>
  <w:num w:numId="4">
    <w:abstractNumId w:val="0"/>
  </w:num>
  <w:num w:numId="5">
    <w:abstractNumId w:val="25"/>
  </w:num>
  <w:num w:numId="6">
    <w:abstractNumId w:val="32"/>
  </w:num>
  <w:num w:numId="7">
    <w:abstractNumId w:val="36"/>
  </w:num>
  <w:num w:numId="8">
    <w:abstractNumId w:val="23"/>
  </w:num>
  <w:num w:numId="9">
    <w:abstractNumId w:val="25"/>
  </w:num>
  <w:num w:numId="10">
    <w:abstractNumId w:val="1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7"/>
  </w:num>
  <w:num w:numId="14">
    <w:abstractNumId w:val="3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4"/>
  </w:num>
  <w:num w:numId="23">
    <w:abstractNumId w:val="21"/>
  </w:num>
  <w:num w:numId="24">
    <w:abstractNumId w:val="34"/>
  </w:num>
  <w:num w:numId="25">
    <w:abstractNumId w:val="26"/>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31"/>
  </w:num>
  <w:num w:numId="31">
    <w:abstractNumId w:val="8"/>
  </w:num>
  <w:num w:numId="32">
    <w:abstractNumId w:val="3"/>
  </w:num>
  <w:num w:numId="33">
    <w:abstractNumId w:val="27"/>
  </w:num>
  <w:num w:numId="34">
    <w:abstractNumId w:val="1"/>
  </w:num>
  <w:num w:numId="35">
    <w:abstractNumId w:val="37"/>
  </w:num>
  <w:num w:numId="36">
    <w:abstractNumId w:val="16"/>
  </w:num>
  <w:num w:numId="37">
    <w:abstractNumId w:val="19"/>
  </w:num>
  <w:num w:numId="38">
    <w:abstractNumId w:val="28"/>
  </w:num>
  <w:num w:numId="39">
    <w:abstractNumId w:val="35"/>
  </w:num>
  <w:num w:numId="40">
    <w:abstractNumId w:val="13"/>
  </w:num>
  <w:num w:numId="41">
    <w:abstractNumId w:val="18"/>
  </w:num>
  <w:num w:numId="42">
    <w:abstractNumId w:val="6"/>
  </w:num>
  <w:num w:numId="43">
    <w:abstractNumId w:val="12"/>
  </w:num>
  <w:num w:numId="44">
    <w:abstractNumId w:val="11"/>
  </w:num>
  <w:num w:numId="45">
    <w:abstractNumId w:val="5"/>
  </w:num>
  <w:num w:numId="46">
    <w:abstractNumId w:val="9"/>
  </w:num>
  <w:num w:numId="47">
    <w:abstractNumId w:val="22"/>
  </w:num>
  <w:num w:numId="48">
    <w:abstractNumId w:val="24"/>
  </w:num>
  <w:num w:numId="49">
    <w:abstractNumId w:val="20"/>
  </w:num>
  <w:num w:numId="5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35B8"/>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9AF"/>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43"/>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633D"/>
    <w:rsid w:val="0009678E"/>
    <w:rsid w:val="000967D6"/>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A9C"/>
    <w:rsid w:val="000D5C8A"/>
    <w:rsid w:val="000D6E96"/>
    <w:rsid w:val="000D6F2E"/>
    <w:rsid w:val="000D7070"/>
    <w:rsid w:val="000D743D"/>
    <w:rsid w:val="000E003E"/>
    <w:rsid w:val="000E04BE"/>
    <w:rsid w:val="000E06CD"/>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855"/>
    <w:rsid w:val="00115DB8"/>
    <w:rsid w:val="00116B68"/>
    <w:rsid w:val="001178EC"/>
    <w:rsid w:val="0012004D"/>
    <w:rsid w:val="001203EA"/>
    <w:rsid w:val="0012044E"/>
    <w:rsid w:val="00122655"/>
    <w:rsid w:val="001227B6"/>
    <w:rsid w:val="001229C5"/>
    <w:rsid w:val="0012389B"/>
    <w:rsid w:val="00123ABF"/>
    <w:rsid w:val="0012409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243A"/>
    <w:rsid w:val="001424E0"/>
    <w:rsid w:val="00142855"/>
    <w:rsid w:val="00142E17"/>
    <w:rsid w:val="001436D1"/>
    <w:rsid w:val="001437F8"/>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7059A"/>
    <w:rsid w:val="00170B0C"/>
    <w:rsid w:val="00170F4B"/>
    <w:rsid w:val="00170FC7"/>
    <w:rsid w:val="00170FFA"/>
    <w:rsid w:val="00171600"/>
    <w:rsid w:val="00171766"/>
    <w:rsid w:val="0017246E"/>
    <w:rsid w:val="00172490"/>
    <w:rsid w:val="001728DB"/>
    <w:rsid w:val="00173574"/>
    <w:rsid w:val="00174711"/>
    <w:rsid w:val="0017494B"/>
    <w:rsid w:val="00174CE4"/>
    <w:rsid w:val="00174D0F"/>
    <w:rsid w:val="00175B9B"/>
    <w:rsid w:val="001763CC"/>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432"/>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2FFE"/>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A52"/>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076"/>
    <w:rsid w:val="00215261"/>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1E81"/>
    <w:rsid w:val="00262C24"/>
    <w:rsid w:val="00262E2F"/>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8F1"/>
    <w:rsid w:val="002A69DF"/>
    <w:rsid w:val="002A703E"/>
    <w:rsid w:val="002A71B0"/>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4BF3"/>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4C7"/>
    <w:rsid w:val="003635ED"/>
    <w:rsid w:val="00364EE5"/>
    <w:rsid w:val="0036529C"/>
    <w:rsid w:val="00365939"/>
    <w:rsid w:val="00365F4F"/>
    <w:rsid w:val="00366269"/>
    <w:rsid w:val="0036682A"/>
    <w:rsid w:val="00367096"/>
    <w:rsid w:val="0036710A"/>
    <w:rsid w:val="00367200"/>
    <w:rsid w:val="003677DD"/>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0EB3"/>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A85"/>
    <w:rsid w:val="00473ED8"/>
    <w:rsid w:val="00474A22"/>
    <w:rsid w:val="00474DF7"/>
    <w:rsid w:val="0047505D"/>
    <w:rsid w:val="00475B6B"/>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13B"/>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AB3"/>
    <w:rsid w:val="004A6CF9"/>
    <w:rsid w:val="004A73C4"/>
    <w:rsid w:val="004A778D"/>
    <w:rsid w:val="004A7A5E"/>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5BB7"/>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6FD"/>
    <w:rsid w:val="005128D7"/>
    <w:rsid w:val="0051293C"/>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5BAB"/>
    <w:rsid w:val="005561B3"/>
    <w:rsid w:val="005562F0"/>
    <w:rsid w:val="00556F4F"/>
    <w:rsid w:val="005572D3"/>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6B7"/>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384"/>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CC5"/>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0CC1"/>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948"/>
    <w:rsid w:val="00654BE4"/>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0B91"/>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1D85"/>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4CB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0010"/>
    <w:rsid w:val="00713925"/>
    <w:rsid w:val="00714B43"/>
    <w:rsid w:val="00714B68"/>
    <w:rsid w:val="00714FE9"/>
    <w:rsid w:val="0071529C"/>
    <w:rsid w:val="007155E5"/>
    <w:rsid w:val="0071561E"/>
    <w:rsid w:val="00716017"/>
    <w:rsid w:val="00716B7B"/>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2C36"/>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313"/>
    <w:rsid w:val="007B44DC"/>
    <w:rsid w:val="007B5322"/>
    <w:rsid w:val="007B53E3"/>
    <w:rsid w:val="007B6CAB"/>
    <w:rsid w:val="007B7037"/>
    <w:rsid w:val="007B7D6E"/>
    <w:rsid w:val="007C032C"/>
    <w:rsid w:val="007C0A4E"/>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5033"/>
    <w:rsid w:val="007D55F5"/>
    <w:rsid w:val="007D59A2"/>
    <w:rsid w:val="007D6B10"/>
    <w:rsid w:val="007D6E3E"/>
    <w:rsid w:val="007D742C"/>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422"/>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1C8"/>
    <w:rsid w:val="00810264"/>
    <w:rsid w:val="00810AD2"/>
    <w:rsid w:val="008120EF"/>
    <w:rsid w:val="00812555"/>
    <w:rsid w:val="008132A5"/>
    <w:rsid w:val="0081359F"/>
    <w:rsid w:val="008140F3"/>
    <w:rsid w:val="0081446D"/>
    <w:rsid w:val="0081478E"/>
    <w:rsid w:val="00814850"/>
    <w:rsid w:val="00814BDA"/>
    <w:rsid w:val="00815679"/>
    <w:rsid w:val="00815854"/>
    <w:rsid w:val="00815AFB"/>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282"/>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2C9"/>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6B5D"/>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47F"/>
    <w:rsid w:val="008B2EC7"/>
    <w:rsid w:val="008B309D"/>
    <w:rsid w:val="008B3177"/>
    <w:rsid w:val="008B356F"/>
    <w:rsid w:val="008B3FEC"/>
    <w:rsid w:val="008B552C"/>
    <w:rsid w:val="008B5731"/>
    <w:rsid w:val="008B5963"/>
    <w:rsid w:val="008B5B50"/>
    <w:rsid w:val="008B6118"/>
    <w:rsid w:val="008B62BE"/>
    <w:rsid w:val="008B66CC"/>
    <w:rsid w:val="008B6916"/>
    <w:rsid w:val="008C01C8"/>
    <w:rsid w:val="008C0F0D"/>
    <w:rsid w:val="008C149A"/>
    <w:rsid w:val="008C29A5"/>
    <w:rsid w:val="008C29C2"/>
    <w:rsid w:val="008C3B66"/>
    <w:rsid w:val="008C45BD"/>
    <w:rsid w:val="008C4707"/>
    <w:rsid w:val="008C5BCC"/>
    <w:rsid w:val="008C5DCB"/>
    <w:rsid w:val="008C6825"/>
    <w:rsid w:val="008C6A12"/>
    <w:rsid w:val="008C6E9C"/>
    <w:rsid w:val="008C6EB0"/>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0C3D"/>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BB0"/>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8AC"/>
    <w:rsid w:val="00933126"/>
    <w:rsid w:val="0093379F"/>
    <w:rsid w:val="00933D00"/>
    <w:rsid w:val="00934318"/>
    <w:rsid w:val="0093529E"/>
    <w:rsid w:val="0093587A"/>
    <w:rsid w:val="00936078"/>
    <w:rsid w:val="00936D1B"/>
    <w:rsid w:val="00936ECE"/>
    <w:rsid w:val="00937337"/>
    <w:rsid w:val="00937754"/>
    <w:rsid w:val="009378BD"/>
    <w:rsid w:val="00937BFD"/>
    <w:rsid w:val="0094008F"/>
    <w:rsid w:val="00940EBD"/>
    <w:rsid w:val="0094120A"/>
    <w:rsid w:val="00941913"/>
    <w:rsid w:val="00941B93"/>
    <w:rsid w:val="00941EAE"/>
    <w:rsid w:val="00942661"/>
    <w:rsid w:val="009428C8"/>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1AB"/>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0C3"/>
    <w:rsid w:val="00996323"/>
    <w:rsid w:val="0099650F"/>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865"/>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6DC1"/>
    <w:rsid w:val="009C6EC3"/>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AD6"/>
    <w:rsid w:val="009F4D80"/>
    <w:rsid w:val="009F4E3E"/>
    <w:rsid w:val="009F56FD"/>
    <w:rsid w:val="009F5A5B"/>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5810"/>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0F75"/>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21AB"/>
    <w:rsid w:val="00A8307A"/>
    <w:rsid w:val="00A83204"/>
    <w:rsid w:val="00A83486"/>
    <w:rsid w:val="00A83547"/>
    <w:rsid w:val="00A83E13"/>
    <w:rsid w:val="00A846AC"/>
    <w:rsid w:val="00A84D4E"/>
    <w:rsid w:val="00A84EDF"/>
    <w:rsid w:val="00A851E9"/>
    <w:rsid w:val="00A8580A"/>
    <w:rsid w:val="00A86239"/>
    <w:rsid w:val="00A86C5C"/>
    <w:rsid w:val="00A87DB8"/>
    <w:rsid w:val="00A87E99"/>
    <w:rsid w:val="00A901E8"/>
    <w:rsid w:val="00A90345"/>
    <w:rsid w:val="00A91609"/>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4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C74BD"/>
    <w:rsid w:val="00AD0910"/>
    <w:rsid w:val="00AD0E46"/>
    <w:rsid w:val="00AD1DE1"/>
    <w:rsid w:val="00AD20A0"/>
    <w:rsid w:val="00AD2524"/>
    <w:rsid w:val="00AD3B17"/>
    <w:rsid w:val="00AD4AA0"/>
    <w:rsid w:val="00AD5051"/>
    <w:rsid w:val="00AD5AF0"/>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81A"/>
    <w:rsid w:val="00B00AC6"/>
    <w:rsid w:val="00B00B6C"/>
    <w:rsid w:val="00B0326E"/>
    <w:rsid w:val="00B03CE6"/>
    <w:rsid w:val="00B04F42"/>
    <w:rsid w:val="00B04F5E"/>
    <w:rsid w:val="00B05173"/>
    <w:rsid w:val="00B05C26"/>
    <w:rsid w:val="00B06111"/>
    <w:rsid w:val="00B06D47"/>
    <w:rsid w:val="00B072F0"/>
    <w:rsid w:val="00B073F8"/>
    <w:rsid w:val="00B0748E"/>
    <w:rsid w:val="00B07C98"/>
    <w:rsid w:val="00B10485"/>
    <w:rsid w:val="00B115A3"/>
    <w:rsid w:val="00B1176D"/>
    <w:rsid w:val="00B117C4"/>
    <w:rsid w:val="00B123F6"/>
    <w:rsid w:val="00B12CF4"/>
    <w:rsid w:val="00B12DB6"/>
    <w:rsid w:val="00B12E7B"/>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A11"/>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16F5"/>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0C1"/>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A3B"/>
    <w:rsid w:val="00BB7E55"/>
    <w:rsid w:val="00BC0098"/>
    <w:rsid w:val="00BC0E6E"/>
    <w:rsid w:val="00BC0F6B"/>
    <w:rsid w:val="00BC1A12"/>
    <w:rsid w:val="00BC1E3E"/>
    <w:rsid w:val="00BC27B7"/>
    <w:rsid w:val="00BC2B31"/>
    <w:rsid w:val="00BC2C52"/>
    <w:rsid w:val="00BC35A7"/>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26F"/>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17EA"/>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35B"/>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0F47"/>
    <w:rsid w:val="00C81176"/>
    <w:rsid w:val="00C813BA"/>
    <w:rsid w:val="00C81429"/>
    <w:rsid w:val="00C81EE8"/>
    <w:rsid w:val="00C824AD"/>
    <w:rsid w:val="00C83931"/>
    <w:rsid w:val="00C83F34"/>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1F36"/>
    <w:rsid w:val="00CB219D"/>
    <w:rsid w:val="00CB356E"/>
    <w:rsid w:val="00CB419F"/>
    <w:rsid w:val="00CB4297"/>
    <w:rsid w:val="00CB4869"/>
    <w:rsid w:val="00CB4BD2"/>
    <w:rsid w:val="00CB4D7B"/>
    <w:rsid w:val="00CB56E0"/>
    <w:rsid w:val="00CB5851"/>
    <w:rsid w:val="00CB593F"/>
    <w:rsid w:val="00CB5ACC"/>
    <w:rsid w:val="00CB5BE1"/>
    <w:rsid w:val="00CB608E"/>
    <w:rsid w:val="00CB6193"/>
    <w:rsid w:val="00CB7165"/>
    <w:rsid w:val="00CC0902"/>
    <w:rsid w:val="00CC0A4D"/>
    <w:rsid w:val="00CC109E"/>
    <w:rsid w:val="00CC252D"/>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63"/>
    <w:rsid w:val="00D069FC"/>
    <w:rsid w:val="00D06ADA"/>
    <w:rsid w:val="00D07622"/>
    <w:rsid w:val="00D07C07"/>
    <w:rsid w:val="00D1062A"/>
    <w:rsid w:val="00D10A07"/>
    <w:rsid w:val="00D10E22"/>
    <w:rsid w:val="00D10EA6"/>
    <w:rsid w:val="00D11113"/>
    <w:rsid w:val="00D11CE9"/>
    <w:rsid w:val="00D12639"/>
    <w:rsid w:val="00D135FE"/>
    <w:rsid w:val="00D13C34"/>
    <w:rsid w:val="00D13E77"/>
    <w:rsid w:val="00D13F14"/>
    <w:rsid w:val="00D1433C"/>
    <w:rsid w:val="00D14A1A"/>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4CE"/>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5D58"/>
    <w:rsid w:val="00D46410"/>
    <w:rsid w:val="00D4689C"/>
    <w:rsid w:val="00D469BF"/>
    <w:rsid w:val="00D502ED"/>
    <w:rsid w:val="00D5068D"/>
    <w:rsid w:val="00D50809"/>
    <w:rsid w:val="00D519ED"/>
    <w:rsid w:val="00D51B2B"/>
    <w:rsid w:val="00D51F94"/>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4060"/>
    <w:rsid w:val="00E14861"/>
    <w:rsid w:val="00E14D86"/>
    <w:rsid w:val="00E15810"/>
    <w:rsid w:val="00E158A5"/>
    <w:rsid w:val="00E15BB1"/>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D39"/>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2EE"/>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B2C"/>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6215"/>
    <w:rsid w:val="00ED6CA7"/>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3F"/>
    <w:rsid w:val="00F205A5"/>
    <w:rsid w:val="00F20C78"/>
    <w:rsid w:val="00F216F8"/>
    <w:rsid w:val="00F2171A"/>
    <w:rsid w:val="00F22594"/>
    <w:rsid w:val="00F2288A"/>
    <w:rsid w:val="00F22AB1"/>
    <w:rsid w:val="00F22BB0"/>
    <w:rsid w:val="00F234DE"/>
    <w:rsid w:val="00F23AD4"/>
    <w:rsid w:val="00F23EAC"/>
    <w:rsid w:val="00F243B1"/>
    <w:rsid w:val="00F24D70"/>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3F2B"/>
    <w:rsid w:val="00F34185"/>
    <w:rsid w:val="00F341B4"/>
    <w:rsid w:val="00F35007"/>
    <w:rsid w:val="00F35744"/>
    <w:rsid w:val="00F35820"/>
    <w:rsid w:val="00F36235"/>
    <w:rsid w:val="00F366E0"/>
    <w:rsid w:val="00F408A1"/>
    <w:rsid w:val="00F409DC"/>
    <w:rsid w:val="00F40C54"/>
    <w:rsid w:val="00F40FEC"/>
    <w:rsid w:val="00F4135D"/>
    <w:rsid w:val="00F418A0"/>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0C94"/>
    <w:rsid w:val="00F61454"/>
    <w:rsid w:val="00F615E9"/>
    <w:rsid w:val="00F61803"/>
    <w:rsid w:val="00F61E01"/>
    <w:rsid w:val="00F637E3"/>
    <w:rsid w:val="00F64133"/>
    <w:rsid w:val="00F64176"/>
    <w:rsid w:val="00F64264"/>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2912"/>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64E0"/>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Proposal">
    <w:name w:val="Proposal"/>
    <w:basedOn w:val="Normal"/>
    <w:link w:val="ProposalChar"/>
    <w:qFormat/>
    <w:rsid w:val="00115855"/>
    <w:pPr>
      <w:overflowPunct w:val="0"/>
      <w:autoSpaceDE w:val="0"/>
      <w:autoSpaceDN w:val="0"/>
      <w:adjustRightInd w:val="0"/>
      <w:jc w:val="both"/>
    </w:pPr>
    <w:rPr>
      <w:rFonts w:eastAsia="SimSun"/>
      <w:lang w:eastAsia="x-none"/>
    </w:rPr>
  </w:style>
  <w:style w:type="character" w:customStyle="1" w:styleId="ProposalChar">
    <w:name w:val="Proposal Char"/>
    <w:link w:val="Proposal"/>
    <w:rsid w:val="00115855"/>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FB5FD-D61A-44EE-A45D-58ADA72B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4310</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1317</cp:revision>
  <cp:lastPrinted>2007-12-21T04:58:00Z</cp:lastPrinted>
  <dcterms:created xsi:type="dcterms:W3CDTF">2016-11-02T07:37:00Z</dcterms:created>
  <dcterms:modified xsi:type="dcterms:W3CDTF">2017-06-16T03:53:00Z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